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AF3839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AF3839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AF3839" w:rsidRDefault="00A258B5" w:rsidP="00031FD4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47A6E8D8" w:rsidR="00A258B5" w:rsidRPr="00AF3839" w:rsidRDefault="00A258B5" w:rsidP="00031FD4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AF3839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6</w:t>
      </w:r>
      <w:r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Assignment </w:t>
      </w:r>
      <w:r w:rsidR="00AF3839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–</w:t>
      </w:r>
      <w:bookmarkEnd w:id="0"/>
      <w:r w:rsidR="000C1933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AF3839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Practice on s</w:t>
      </w:r>
      <w:r w:rsidR="00A64EF5" w:rsidRPr="00AF3839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ite clearance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AF3839" w14:paraId="4B625B0D" w14:textId="77777777" w:rsidTr="00CB0940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1ACA08BB" w:rsidR="00A258B5" w:rsidRPr="00AF3839" w:rsidRDefault="00A258B5" w:rsidP="00031FD4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AF3839" w:rsidRPr="00AF383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6</w:t>
            </w:r>
            <w:r w:rsidRPr="00AF383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AF3839" w14:paraId="06ECB55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FA65AB8" w:rsidR="00A258B5" w:rsidRPr="00AF3839" w:rsidRDefault="00A258B5" w:rsidP="00031FD4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AF3839" w:rsidRDefault="00A258B5" w:rsidP="00031FD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AF3839" w14:paraId="1FB9851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B261952" w:rsidR="00A258B5" w:rsidRPr="00AF3839" w:rsidRDefault="00A258B5" w:rsidP="00031FD4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AF3839" w:rsidRDefault="00A258B5" w:rsidP="00031FD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AF3839" w14:paraId="0C8D7214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2BF32F52" w:rsidR="00A258B5" w:rsidRPr="00AF3839" w:rsidRDefault="00A258B5" w:rsidP="00031FD4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AF3839" w:rsidRDefault="00A258B5" w:rsidP="00031FD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AF3839" w14:paraId="48858A79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2B6B149D" w:rsidR="00A258B5" w:rsidRPr="00AF3839" w:rsidRDefault="00A258B5" w:rsidP="00031FD4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4FBE9639" w:rsidR="00A258B5" w:rsidRPr="00AF3839" w:rsidRDefault="000C1933" w:rsidP="00031FD4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 xml:space="preserve">Practice </w:t>
            </w:r>
            <w:r w:rsidR="00A64EF5" w:rsidRPr="00AF3839">
              <w:rPr>
                <w:rFonts w:ascii="Arial" w:hAnsi="Arial" w:cs="Arial"/>
                <w:sz w:val="20"/>
                <w:szCs w:val="20"/>
              </w:rPr>
              <w:t>site clearance</w:t>
            </w:r>
          </w:p>
        </w:tc>
      </w:tr>
      <w:tr w:rsidR="00A258B5" w:rsidRPr="00AF3839" w14:paraId="46F9F91B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A9683EC" w:rsidR="00A258B5" w:rsidRPr="00AF3839" w:rsidRDefault="00AF3839" w:rsidP="00031FD4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878BE36" w:rsidR="00A258B5" w:rsidRPr="00AF3839" w:rsidRDefault="00C1510D" w:rsidP="00031FD4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3839">
              <w:rPr>
                <w:rFonts w:ascii="Arial" w:hAnsi="Arial" w:cs="Arial"/>
                <w:sz w:val="20"/>
                <w:szCs w:val="20"/>
                <w:lang w:val="en-GB"/>
              </w:rPr>
              <w:t>Perform</w:t>
            </w:r>
            <w:r w:rsidR="000C1933" w:rsidRPr="00AF383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A64EF5" w:rsidRPr="00AF3839">
              <w:rPr>
                <w:rFonts w:ascii="Arial" w:hAnsi="Arial" w:cs="Arial"/>
                <w:sz w:val="20"/>
                <w:szCs w:val="20"/>
                <w:lang w:val="en-GB"/>
              </w:rPr>
              <w:t>site clearance</w:t>
            </w:r>
          </w:p>
        </w:tc>
      </w:tr>
      <w:tr w:rsidR="00A258B5" w:rsidRPr="00AF3839" w14:paraId="0698099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138BD9E" w:rsidR="00A258B5" w:rsidRPr="00AF3839" w:rsidRDefault="00AF3839" w:rsidP="00031FD4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1E1EA8EE" w:rsidR="00931A6D" w:rsidRPr="00AF3839" w:rsidRDefault="008776A5" w:rsidP="00031FD4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 xml:space="preserve">To enable participants to </w:t>
            </w:r>
            <w:r w:rsidR="000C1933" w:rsidRPr="00AF3839">
              <w:rPr>
                <w:rFonts w:ascii="Arial" w:hAnsi="Arial" w:cs="Arial"/>
                <w:sz w:val="20"/>
                <w:szCs w:val="20"/>
              </w:rPr>
              <w:t xml:space="preserve">perform </w:t>
            </w:r>
            <w:r w:rsidR="00A64EF5" w:rsidRPr="00AF3839">
              <w:rPr>
                <w:rFonts w:ascii="Arial" w:hAnsi="Arial" w:cs="Arial"/>
                <w:sz w:val="20"/>
                <w:szCs w:val="20"/>
              </w:rPr>
              <w:t>site clearance</w:t>
            </w:r>
          </w:p>
        </w:tc>
      </w:tr>
      <w:tr w:rsidR="00A258B5" w:rsidRPr="00AF3839" w14:paraId="24870687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C8667D8" w:rsidR="00A258B5" w:rsidRPr="00AF3839" w:rsidRDefault="00AF3839" w:rsidP="00031FD4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574508F3" w:rsidR="00A258B5" w:rsidRPr="00AF3839" w:rsidRDefault="00A93EF1" w:rsidP="00031FD4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031F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9A6ED6" w14:textId="4EDF6AC1" w:rsidR="00AF3839" w:rsidRPr="00AF3839" w:rsidRDefault="00AF3839" w:rsidP="00031FD4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Gather the required tools/equipment.</w:t>
            </w:r>
          </w:p>
          <w:p w14:paraId="533AFFE7" w14:textId="0E753BA1" w:rsidR="005222FB" w:rsidRPr="00AF3839" w:rsidRDefault="001E78AA" w:rsidP="00031FD4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As per the given</w:t>
            </w:r>
            <w:r w:rsidR="009516C4" w:rsidRPr="00AF38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933" w:rsidRPr="00AF3839">
              <w:rPr>
                <w:rFonts w:ascii="Arial" w:hAnsi="Arial" w:cs="Arial"/>
                <w:sz w:val="20"/>
                <w:szCs w:val="20"/>
              </w:rPr>
              <w:t xml:space="preserve">instruction, perform </w:t>
            </w:r>
            <w:r w:rsidR="00EF3F85" w:rsidRPr="00AF3839">
              <w:rPr>
                <w:rFonts w:ascii="Arial" w:hAnsi="Arial" w:cs="Arial"/>
                <w:sz w:val="20"/>
                <w:szCs w:val="20"/>
              </w:rPr>
              <w:t>site clearance</w:t>
            </w:r>
            <w:r w:rsidR="00031FD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A258B5" w:rsidRPr="00AF3839" w:rsidRDefault="00AF5D34" w:rsidP="00031FD4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AF38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AF3839" w14:paraId="2C29EBAD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AC96F76" w:rsidR="00A258B5" w:rsidRPr="00AF3839" w:rsidRDefault="00AF3839" w:rsidP="00031FD4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839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7E06F99F" w:rsidR="00A258B5" w:rsidRPr="00AF3839" w:rsidRDefault="005648EA" w:rsidP="00031FD4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F3839">
              <w:rPr>
                <w:rFonts w:ascii="Arial" w:hAnsi="Arial" w:cs="Arial"/>
                <w:sz w:val="20"/>
                <w:szCs w:val="20"/>
              </w:rPr>
              <w:t>9</w:t>
            </w:r>
            <w:r w:rsidR="00EA1D72" w:rsidRPr="00AF3839">
              <w:rPr>
                <w:rFonts w:ascii="Arial" w:hAnsi="Arial" w:cs="Arial"/>
                <w:sz w:val="20"/>
                <w:szCs w:val="20"/>
              </w:rPr>
              <w:t>0’</w:t>
            </w:r>
          </w:p>
        </w:tc>
      </w:tr>
    </w:tbl>
    <w:p w14:paraId="4FE0DB8B" w14:textId="04D6CB6B" w:rsidR="00AF3839" w:rsidRPr="00AF3839" w:rsidRDefault="00AF3839" w:rsidP="002760B1">
      <w:pPr>
        <w:rPr>
          <w:rFonts w:ascii="Arial" w:hAnsi="Arial" w:cs="Arial"/>
          <w:sz w:val="20"/>
          <w:szCs w:val="20"/>
          <w:lang w:val="en-US"/>
        </w:rPr>
      </w:pPr>
    </w:p>
    <w:p w14:paraId="3F4685C3" w14:textId="77777777" w:rsidR="00AF3839" w:rsidRPr="00AF3839" w:rsidRDefault="00AF3839">
      <w:pPr>
        <w:rPr>
          <w:rFonts w:ascii="Arial" w:hAnsi="Arial" w:cs="Arial"/>
          <w:sz w:val="20"/>
          <w:szCs w:val="20"/>
          <w:lang w:val="en-US"/>
        </w:rPr>
      </w:pPr>
      <w:r w:rsidRPr="00AF3839">
        <w:rPr>
          <w:rFonts w:ascii="Arial" w:hAnsi="Arial" w:cs="Arial"/>
          <w:sz w:val="20"/>
          <w:szCs w:val="20"/>
          <w:lang w:val="en-US"/>
        </w:rPr>
        <w:br w:type="page"/>
      </w:r>
    </w:p>
    <w:p w14:paraId="6E570EF5" w14:textId="2C26B875" w:rsidR="00AF5D34" w:rsidRPr="00CB0940" w:rsidRDefault="00D50ACF" w:rsidP="00AF5D34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CB0940">
        <w:rPr>
          <w:rFonts w:ascii="Arial" w:hAnsi="Arial" w:cs="Arial"/>
          <w:b/>
          <w:bCs/>
          <w:color w:val="C00000"/>
          <w:lang w:val="en-US"/>
        </w:rPr>
        <w:lastRenderedPageBreak/>
        <w:t xml:space="preserve">For the given site condition, conduct a site clearance </w:t>
      </w:r>
    </w:p>
    <w:p w14:paraId="71914E3C" w14:textId="77777777" w:rsidR="00C71068" w:rsidRPr="00CB0940" w:rsidRDefault="00C71068" w:rsidP="00CB0940">
      <w:pPr>
        <w:pStyle w:val="ListParagraph"/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>Required tools/equipment:</w:t>
      </w:r>
    </w:p>
    <w:p w14:paraId="119509E4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Brooms, dustpans, and cleaning cloths</w:t>
      </w:r>
    </w:p>
    <w:p w14:paraId="1DA92EEC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Trash bags or waste bins</w:t>
      </w:r>
    </w:p>
    <w:p w14:paraId="7E79C4F5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Containers for recycling (for leftover wire, packaging, etc.)</w:t>
      </w:r>
    </w:p>
    <w:p w14:paraId="2085F82C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Labels for system components</w:t>
      </w:r>
    </w:p>
    <w:p w14:paraId="4E8E6B8D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Tools for dismantling scaffolding or temporary structures (if needed)</w:t>
      </w:r>
    </w:p>
    <w:p w14:paraId="48C0E992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Safety gear (helmets, gloves, goggles, etc.)</w:t>
      </w:r>
    </w:p>
    <w:p w14:paraId="2BCD6EB7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Vacuum cleaner (optional for indoor areas)</w:t>
      </w:r>
    </w:p>
    <w:p w14:paraId="031D32CF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Documentation checklist (to ensure no component is left unchecked)</w:t>
      </w:r>
    </w:p>
    <w:p w14:paraId="1232D7E3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Portable storage for excess materials or leftover components</w:t>
      </w:r>
    </w:p>
    <w:p w14:paraId="4390EB25" w14:textId="77777777" w:rsidR="000F7D78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Fire extinguisher (to check and ensure safety)</w:t>
      </w:r>
    </w:p>
    <w:p w14:paraId="064BA5F6" w14:textId="2999C674" w:rsidR="00BA4890" w:rsidRPr="00CB0940" w:rsidRDefault="000F7D78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First aid kit (for safety precaution)</w:t>
      </w:r>
    </w:p>
    <w:p w14:paraId="5B74EF14" w14:textId="77777777" w:rsidR="00CB0940" w:rsidRPr="00CB0940" w:rsidRDefault="00C71068" w:rsidP="00CB0940">
      <w:pPr>
        <w:pStyle w:val="ListParagraph"/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>Instruction</w:t>
      </w:r>
      <w:r w:rsidR="00CB0940" w:rsidRPr="00CB0940">
        <w:rPr>
          <w:rFonts w:ascii="Arial" w:hAnsi="Arial" w:cs="Arial"/>
          <w:b/>
          <w:bCs/>
          <w:lang w:val="en-US"/>
        </w:rPr>
        <w:t>s</w:t>
      </w:r>
      <w:r w:rsidRPr="00CB0940">
        <w:rPr>
          <w:rFonts w:ascii="Arial" w:hAnsi="Arial" w:cs="Arial"/>
          <w:b/>
          <w:bCs/>
          <w:lang w:val="en-US"/>
        </w:rPr>
        <w:t>:</w:t>
      </w:r>
    </w:p>
    <w:p w14:paraId="2E05F7CC" w14:textId="686A9221" w:rsidR="00C64BCE" w:rsidRPr="00CB0940" w:rsidRDefault="009F7EAC" w:rsidP="00CB0940">
      <w:pPr>
        <w:pStyle w:val="ListParagraph"/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lang w:val="en-US"/>
        </w:rPr>
        <w:t xml:space="preserve">Follow </w:t>
      </w:r>
      <w:r w:rsidR="00A166DD" w:rsidRPr="00CB0940">
        <w:rPr>
          <w:rFonts w:ascii="Arial" w:hAnsi="Arial" w:cs="Arial"/>
          <w:lang w:val="en-US"/>
        </w:rPr>
        <w:t>each</w:t>
      </w:r>
      <w:r w:rsidRPr="00CB0940">
        <w:rPr>
          <w:rFonts w:ascii="Arial" w:hAnsi="Arial" w:cs="Arial"/>
          <w:lang w:val="en-US"/>
        </w:rPr>
        <w:t xml:space="preserve"> step to conclude the </w:t>
      </w:r>
      <w:r w:rsidR="00E50CE9" w:rsidRPr="00CB0940">
        <w:rPr>
          <w:rFonts w:ascii="Arial" w:hAnsi="Arial" w:cs="Arial"/>
          <w:lang w:val="en-US"/>
        </w:rPr>
        <w:t>task</w:t>
      </w:r>
      <w:r w:rsidR="00A166DD" w:rsidRPr="00CB0940">
        <w:rPr>
          <w:rFonts w:ascii="Arial" w:hAnsi="Arial" w:cs="Arial"/>
          <w:lang w:val="en-US"/>
        </w:rPr>
        <w:t>.</w:t>
      </w:r>
    </w:p>
    <w:p w14:paraId="769BC372" w14:textId="7A300916" w:rsidR="001F43FF" w:rsidRPr="00CB0940" w:rsidRDefault="001F43FF" w:rsidP="00031FD4">
      <w:pPr>
        <w:spacing w:after="120" w:line="240" w:lineRule="auto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>Step 1: Ensure all team members are aware of the safety procedures before starting the site clearance.</w:t>
      </w:r>
    </w:p>
    <w:p w14:paraId="07ED0F45" w14:textId="3FF93662" w:rsidR="001F43FF" w:rsidRPr="00CB0940" w:rsidRDefault="001F43FF" w:rsidP="001344F2">
      <w:pPr>
        <w:pStyle w:val="ListParagraph"/>
        <w:numPr>
          <w:ilvl w:val="0"/>
          <w:numId w:val="22"/>
        </w:numPr>
        <w:adjustRightInd w:val="0"/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Review safety measures that must be adhered to during the site clearance process (e.g., handling sharp materials, working with electricity, proper disposal of hazardous waste like batteries).</w:t>
      </w:r>
    </w:p>
    <w:p w14:paraId="2C6F9200" w14:textId="730F9DB7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Discuss the importance of wearing personal protective equipment (PPE) while clearing the site.</w:t>
      </w:r>
    </w:p>
    <w:p w14:paraId="4F40CBDD" w14:textId="73CD11F3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Review safety protocols for checking the battery area for any potential hazards (such as leaks or exposed terminals).</w:t>
      </w:r>
    </w:p>
    <w:p w14:paraId="444E5BBD" w14:textId="77777777" w:rsidR="00A91A2A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Put on appropriate PPE.</w:t>
      </w:r>
    </w:p>
    <w:p w14:paraId="354C9C26" w14:textId="1FBD82C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Check the installation site for potential hazards before beginning the cleanup, including securing all electrical connections and confirming that the system is de-energized.</w:t>
      </w:r>
    </w:p>
    <w:p w14:paraId="50B73755" w14:textId="4ECFDA9E" w:rsidR="001F43FF" w:rsidRPr="00CB0940" w:rsidRDefault="00A91A2A" w:rsidP="00031FD4">
      <w:pPr>
        <w:spacing w:after="120" w:line="240" w:lineRule="auto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 xml:space="preserve">Step </w:t>
      </w:r>
      <w:r w:rsidR="001F43FF" w:rsidRPr="00CB0940">
        <w:rPr>
          <w:rFonts w:ascii="Arial" w:hAnsi="Arial" w:cs="Arial"/>
          <w:b/>
          <w:bCs/>
          <w:lang w:val="en-US"/>
        </w:rPr>
        <w:t>2</w:t>
      </w:r>
      <w:r w:rsidRPr="00CB0940">
        <w:rPr>
          <w:rFonts w:ascii="Arial" w:hAnsi="Arial" w:cs="Arial"/>
          <w:b/>
          <w:bCs/>
          <w:lang w:val="en-US"/>
        </w:rPr>
        <w:t xml:space="preserve">: </w:t>
      </w:r>
      <w:r w:rsidR="001F43FF" w:rsidRPr="00CB0940">
        <w:rPr>
          <w:rFonts w:ascii="Arial" w:hAnsi="Arial" w:cs="Arial"/>
          <w:b/>
          <w:bCs/>
          <w:lang w:val="en-US"/>
        </w:rPr>
        <w:t>Collect and sort all leftover materials, components, and waste from the installation process.</w:t>
      </w:r>
    </w:p>
    <w:p w14:paraId="1FD2A487" w14:textId="2A37DB3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Gathering </w:t>
      </w:r>
      <w:r w:rsidR="00CB0940">
        <w:rPr>
          <w:rFonts w:ascii="Arial" w:hAnsi="Arial" w:cs="Arial"/>
          <w:lang w:val="en-US"/>
        </w:rPr>
        <w:t>u</w:t>
      </w:r>
      <w:r w:rsidRPr="00CB0940">
        <w:rPr>
          <w:rFonts w:ascii="Arial" w:hAnsi="Arial" w:cs="Arial"/>
          <w:lang w:val="en-US"/>
        </w:rPr>
        <w:t xml:space="preserve">nused </w:t>
      </w:r>
      <w:r w:rsidR="00CB0940">
        <w:rPr>
          <w:rFonts w:ascii="Arial" w:hAnsi="Arial" w:cs="Arial"/>
          <w:lang w:val="en-US"/>
        </w:rPr>
        <w:t>m</w:t>
      </w:r>
      <w:r w:rsidRPr="00CB0940">
        <w:rPr>
          <w:rFonts w:ascii="Arial" w:hAnsi="Arial" w:cs="Arial"/>
          <w:lang w:val="en-US"/>
        </w:rPr>
        <w:t>aterials: Each group member collects any leftover or unused components, including wires, connectors, bolts, and packaging materials.</w:t>
      </w:r>
    </w:p>
    <w:p w14:paraId="6EFE910D" w14:textId="67E6783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Sorting </w:t>
      </w:r>
      <w:r w:rsidR="00CB0940">
        <w:rPr>
          <w:rFonts w:ascii="Arial" w:hAnsi="Arial" w:cs="Arial"/>
          <w:lang w:val="en-US"/>
        </w:rPr>
        <w:t>r</w:t>
      </w:r>
      <w:r w:rsidRPr="00CB0940">
        <w:rPr>
          <w:rFonts w:ascii="Arial" w:hAnsi="Arial" w:cs="Arial"/>
          <w:lang w:val="en-US"/>
        </w:rPr>
        <w:t xml:space="preserve">ecyclable </w:t>
      </w:r>
      <w:r w:rsidR="00CB0940">
        <w:rPr>
          <w:rFonts w:ascii="Arial" w:hAnsi="Arial" w:cs="Arial"/>
          <w:lang w:val="en-US"/>
        </w:rPr>
        <w:t>m</w:t>
      </w:r>
      <w:r w:rsidRPr="00CB0940">
        <w:rPr>
          <w:rFonts w:ascii="Arial" w:hAnsi="Arial" w:cs="Arial"/>
          <w:lang w:val="en-US"/>
        </w:rPr>
        <w:t>aterials: Group the materials into recyclable (e.g., metal parts, packaging) and non-recyclable (e.g., damaged components) categories.</w:t>
      </w:r>
    </w:p>
    <w:p w14:paraId="370FA0E6" w14:textId="48B433C1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Safe </w:t>
      </w:r>
      <w:r w:rsidR="00CB0940">
        <w:rPr>
          <w:rFonts w:ascii="Arial" w:hAnsi="Arial" w:cs="Arial"/>
          <w:lang w:val="en-US"/>
        </w:rPr>
        <w:t>d</w:t>
      </w:r>
      <w:r w:rsidRPr="00CB0940">
        <w:rPr>
          <w:rFonts w:ascii="Arial" w:hAnsi="Arial" w:cs="Arial"/>
          <w:lang w:val="en-US"/>
        </w:rPr>
        <w:t>isposal: Package any leftover hazardous materials (such as battery waste) for safe disposal or recycling as per safety protocols.</w:t>
      </w:r>
    </w:p>
    <w:p w14:paraId="6D9C7716" w14:textId="5A236E46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Labeling and </w:t>
      </w:r>
      <w:r w:rsidR="00CB0940">
        <w:rPr>
          <w:rFonts w:ascii="Arial" w:hAnsi="Arial" w:cs="Arial"/>
          <w:lang w:val="en-US"/>
        </w:rPr>
        <w:t>s</w:t>
      </w:r>
      <w:r w:rsidRPr="00CB0940">
        <w:rPr>
          <w:rFonts w:ascii="Arial" w:hAnsi="Arial" w:cs="Arial"/>
          <w:lang w:val="en-US"/>
        </w:rPr>
        <w:t>torage: Label any unused parts or extra components and store them in designated containers for future use.</w:t>
      </w:r>
    </w:p>
    <w:p w14:paraId="3A1948FB" w14:textId="3A8CCCCD" w:rsidR="001F43FF" w:rsidRPr="00CB0940" w:rsidRDefault="00A91A2A" w:rsidP="00031FD4">
      <w:pPr>
        <w:spacing w:after="120" w:line="240" w:lineRule="auto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 xml:space="preserve">Step </w:t>
      </w:r>
      <w:r w:rsidR="001F43FF" w:rsidRPr="00CB0940">
        <w:rPr>
          <w:rFonts w:ascii="Arial" w:hAnsi="Arial" w:cs="Arial"/>
          <w:b/>
          <w:bCs/>
          <w:lang w:val="en-US"/>
        </w:rPr>
        <w:t>3</w:t>
      </w:r>
      <w:r w:rsidRPr="00CB0940">
        <w:rPr>
          <w:rFonts w:ascii="Arial" w:hAnsi="Arial" w:cs="Arial"/>
          <w:b/>
          <w:bCs/>
          <w:lang w:val="en-US"/>
        </w:rPr>
        <w:t>:</w:t>
      </w:r>
      <w:r w:rsidR="001F43FF" w:rsidRPr="00CB0940">
        <w:rPr>
          <w:rFonts w:ascii="Arial" w:hAnsi="Arial" w:cs="Arial"/>
          <w:b/>
          <w:bCs/>
          <w:lang w:val="en-US"/>
        </w:rPr>
        <w:t xml:space="preserve"> Clean the installation area, ensuring that it is free of debris and all tools are</w:t>
      </w:r>
      <w:r w:rsidR="001F43FF" w:rsidRPr="00CB0940">
        <w:rPr>
          <w:rFonts w:ascii="Arial" w:hAnsi="Arial" w:cs="Arial"/>
          <w:lang w:val="en-US"/>
        </w:rPr>
        <w:t xml:space="preserve"> </w:t>
      </w:r>
      <w:r w:rsidR="001F43FF" w:rsidRPr="00CB0940">
        <w:rPr>
          <w:rFonts w:ascii="Arial" w:hAnsi="Arial" w:cs="Arial"/>
          <w:b/>
          <w:bCs/>
          <w:lang w:val="en-US"/>
        </w:rPr>
        <w:t>organized.</w:t>
      </w:r>
    </w:p>
    <w:p w14:paraId="771198CD" w14:textId="43D0CB5E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Indoor and </w:t>
      </w:r>
      <w:r w:rsidR="00CB0940">
        <w:rPr>
          <w:rFonts w:ascii="Arial" w:hAnsi="Arial" w:cs="Arial"/>
          <w:lang w:val="en-US"/>
        </w:rPr>
        <w:t>o</w:t>
      </w:r>
      <w:r w:rsidRPr="00CB0940">
        <w:rPr>
          <w:rFonts w:ascii="Arial" w:hAnsi="Arial" w:cs="Arial"/>
          <w:lang w:val="en-US"/>
        </w:rPr>
        <w:t xml:space="preserve">utdoor </w:t>
      </w:r>
      <w:r w:rsidR="00CB0940">
        <w:rPr>
          <w:rFonts w:ascii="Arial" w:hAnsi="Arial" w:cs="Arial"/>
          <w:lang w:val="en-US"/>
        </w:rPr>
        <w:t>c</w:t>
      </w:r>
      <w:r w:rsidRPr="00CB0940">
        <w:rPr>
          <w:rFonts w:ascii="Arial" w:hAnsi="Arial" w:cs="Arial"/>
          <w:lang w:val="en-US"/>
        </w:rPr>
        <w:t>leaning: Sweep and clean the rooftop, battery storage area, and any indoor locations used during the installation.</w:t>
      </w:r>
    </w:p>
    <w:p w14:paraId="791FE595" w14:textId="16F2AA2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Removing </w:t>
      </w:r>
      <w:r w:rsidR="00CB0940">
        <w:rPr>
          <w:rFonts w:ascii="Arial" w:hAnsi="Arial" w:cs="Arial"/>
          <w:lang w:val="en-US"/>
        </w:rPr>
        <w:t>t</w:t>
      </w:r>
      <w:r w:rsidRPr="00CB0940">
        <w:rPr>
          <w:rFonts w:ascii="Arial" w:hAnsi="Arial" w:cs="Arial"/>
          <w:lang w:val="en-US"/>
        </w:rPr>
        <w:t xml:space="preserve">emporary </w:t>
      </w:r>
      <w:r w:rsidR="00CB0940">
        <w:rPr>
          <w:rFonts w:ascii="Arial" w:hAnsi="Arial" w:cs="Arial"/>
          <w:lang w:val="en-US"/>
        </w:rPr>
        <w:t>s</w:t>
      </w:r>
      <w:r w:rsidRPr="00CB0940">
        <w:rPr>
          <w:rFonts w:ascii="Arial" w:hAnsi="Arial" w:cs="Arial"/>
          <w:lang w:val="en-US"/>
        </w:rPr>
        <w:t>tructures: Safely dismantle any temporary scaffolding, ladders, or protective structures used during the installation.</w:t>
      </w:r>
    </w:p>
    <w:p w14:paraId="57B781BC" w14:textId="5579B57F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Tool and </w:t>
      </w:r>
      <w:r w:rsidR="00CB0940">
        <w:rPr>
          <w:rFonts w:ascii="Arial" w:hAnsi="Arial" w:cs="Arial"/>
          <w:lang w:val="en-US"/>
        </w:rPr>
        <w:t>e</w:t>
      </w:r>
      <w:r w:rsidRPr="00CB0940">
        <w:rPr>
          <w:rFonts w:ascii="Arial" w:hAnsi="Arial" w:cs="Arial"/>
          <w:lang w:val="en-US"/>
        </w:rPr>
        <w:t xml:space="preserve">quipment </w:t>
      </w:r>
      <w:r w:rsidR="00CB0940">
        <w:rPr>
          <w:rFonts w:ascii="Arial" w:hAnsi="Arial" w:cs="Arial"/>
          <w:lang w:val="en-US"/>
        </w:rPr>
        <w:t>c</w:t>
      </w:r>
      <w:r w:rsidRPr="00CB0940">
        <w:rPr>
          <w:rFonts w:ascii="Arial" w:hAnsi="Arial" w:cs="Arial"/>
          <w:lang w:val="en-US"/>
        </w:rPr>
        <w:t>leanup: Clean and store all tools and equipment, ensuring they are accounted for and in working order for future use.</w:t>
      </w:r>
    </w:p>
    <w:p w14:paraId="577F9C6C" w14:textId="359C08A1" w:rsidR="00A91A2A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Cable </w:t>
      </w:r>
      <w:r w:rsidR="00CB0940">
        <w:rPr>
          <w:rFonts w:ascii="Arial" w:hAnsi="Arial" w:cs="Arial"/>
          <w:lang w:val="en-US"/>
        </w:rPr>
        <w:t>m</w:t>
      </w:r>
      <w:r w:rsidRPr="00CB0940">
        <w:rPr>
          <w:rFonts w:ascii="Arial" w:hAnsi="Arial" w:cs="Arial"/>
          <w:lang w:val="en-US"/>
        </w:rPr>
        <w:t>anagement: Ensure that all cables are neatly tied and secured, with no loose or hanging wires.</w:t>
      </w:r>
    </w:p>
    <w:p w14:paraId="3A523278" w14:textId="4A96B3BD" w:rsidR="00A91A2A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System </w:t>
      </w:r>
      <w:r w:rsidR="00CB0940">
        <w:rPr>
          <w:rFonts w:ascii="Arial" w:hAnsi="Arial" w:cs="Arial"/>
          <w:lang w:val="en-US"/>
        </w:rPr>
        <w:t>c</w:t>
      </w:r>
      <w:r w:rsidRPr="00CB0940">
        <w:rPr>
          <w:rFonts w:ascii="Arial" w:hAnsi="Arial" w:cs="Arial"/>
          <w:lang w:val="en-US"/>
        </w:rPr>
        <w:t xml:space="preserve">omponent </w:t>
      </w:r>
      <w:r w:rsidR="00CB0940">
        <w:rPr>
          <w:rFonts w:ascii="Arial" w:hAnsi="Arial" w:cs="Arial"/>
          <w:lang w:val="en-US"/>
        </w:rPr>
        <w:t>c</w:t>
      </w:r>
      <w:r w:rsidRPr="00CB0940">
        <w:rPr>
          <w:rFonts w:ascii="Arial" w:hAnsi="Arial" w:cs="Arial"/>
          <w:lang w:val="en-US"/>
        </w:rPr>
        <w:t>leaning: Wipe down all system components (solar panels, inverters, batteries) to remove dust, fingerprints, or dirt accumulated during the installation.</w:t>
      </w:r>
    </w:p>
    <w:p w14:paraId="0EBF590B" w14:textId="53768F7B" w:rsidR="001F43FF" w:rsidRPr="00CB0940" w:rsidRDefault="00A91A2A" w:rsidP="00031FD4">
      <w:pPr>
        <w:spacing w:after="120" w:line="240" w:lineRule="auto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 xml:space="preserve">Step </w:t>
      </w:r>
      <w:r w:rsidR="001F43FF" w:rsidRPr="00CB0940">
        <w:rPr>
          <w:rFonts w:ascii="Arial" w:hAnsi="Arial" w:cs="Arial"/>
          <w:b/>
          <w:bCs/>
          <w:lang w:val="en-US"/>
        </w:rPr>
        <w:t>4</w:t>
      </w:r>
      <w:r w:rsidRPr="00CB0940">
        <w:rPr>
          <w:rFonts w:ascii="Arial" w:hAnsi="Arial" w:cs="Arial"/>
          <w:b/>
          <w:bCs/>
          <w:lang w:val="en-US"/>
        </w:rPr>
        <w:t>:</w:t>
      </w:r>
      <w:r w:rsidR="001F43FF" w:rsidRPr="00CB0940">
        <w:rPr>
          <w:rFonts w:ascii="Arial" w:hAnsi="Arial" w:cs="Arial"/>
          <w:b/>
          <w:bCs/>
          <w:lang w:val="en-US"/>
        </w:rPr>
        <w:t xml:space="preserve"> Inspect the installation site and ensure all elements are completed and documented.</w:t>
      </w:r>
    </w:p>
    <w:p w14:paraId="5DC7AC39" w14:textId="478C17E7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Inspection of </w:t>
      </w:r>
      <w:r w:rsidR="00CB0940">
        <w:rPr>
          <w:rFonts w:ascii="Arial" w:hAnsi="Arial" w:cs="Arial"/>
          <w:lang w:val="en-US"/>
        </w:rPr>
        <w:t>i</w:t>
      </w:r>
      <w:r w:rsidRPr="00CB0940">
        <w:rPr>
          <w:rFonts w:ascii="Arial" w:hAnsi="Arial" w:cs="Arial"/>
          <w:lang w:val="en-US"/>
        </w:rPr>
        <w:t xml:space="preserve">nstalled </w:t>
      </w:r>
      <w:r w:rsidR="00CB0940">
        <w:rPr>
          <w:rFonts w:ascii="Arial" w:hAnsi="Arial" w:cs="Arial"/>
          <w:lang w:val="en-US"/>
        </w:rPr>
        <w:t>s</w:t>
      </w:r>
      <w:r w:rsidRPr="00CB0940">
        <w:rPr>
          <w:rFonts w:ascii="Arial" w:hAnsi="Arial" w:cs="Arial"/>
          <w:lang w:val="en-US"/>
        </w:rPr>
        <w:t>ystem: Ensure all components (panels, inverters, batteries) are securely installed and comply with safety regulations.</w:t>
      </w:r>
    </w:p>
    <w:p w14:paraId="5026FBE0" w14:textId="2B3415D5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Labeling: Attach appropriate labels to critical components (e.g., inverters, battery terminals) for easy identification and safety purposes.</w:t>
      </w:r>
    </w:p>
    <w:p w14:paraId="0299A562" w14:textId="4B3340D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System </w:t>
      </w:r>
      <w:r w:rsidR="00CB0940">
        <w:rPr>
          <w:rFonts w:ascii="Arial" w:hAnsi="Arial" w:cs="Arial"/>
          <w:lang w:val="en-US"/>
        </w:rPr>
        <w:t>t</w:t>
      </w:r>
      <w:r w:rsidRPr="00CB0940">
        <w:rPr>
          <w:rFonts w:ascii="Arial" w:hAnsi="Arial" w:cs="Arial"/>
          <w:lang w:val="en-US"/>
        </w:rPr>
        <w:t>esting (Optional): If necessary, recheck connections and perform basic system tests to ensure no damage occurred during the cleanup process.</w:t>
      </w:r>
    </w:p>
    <w:p w14:paraId="5B6A4E62" w14:textId="75A70DDD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Documentation: Complete a site clearance checklist to confirm all steps were followed, and the site is clean, safe, and ready for handover.</w:t>
      </w:r>
    </w:p>
    <w:p w14:paraId="4631BDA8" w14:textId="6F9F75F8" w:rsidR="00A91A2A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 xml:space="preserve">Before and </w:t>
      </w:r>
      <w:r w:rsidR="00CB0940">
        <w:rPr>
          <w:rFonts w:ascii="Arial" w:hAnsi="Arial" w:cs="Arial"/>
          <w:lang w:val="en-US"/>
        </w:rPr>
        <w:t>a</w:t>
      </w:r>
      <w:r w:rsidRPr="00CB0940">
        <w:rPr>
          <w:rFonts w:ascii="Arial" w:hAnsi="Arial" w:cs="Arial"/>
          <w:lang w:val="en-US"/>
        </w:rPr>
        <w:t xml:space="preserve">fter </w:t>
      </w:r>
      <w:r w:rsidR="00CB0940">
        <w:rPr>
          <w:rFonts w:ascii="Arial" w:hAnsi="Arial" w:cs="Arial"/>
          <w:lang w:val="en-US"/>
        </w:rPr>
        <w:t>p</w:t>
      </w:r>
      <w:r w:rsidRPr="00CB0940">
        <w:rPr>
          <w:rFonts w:ascii="Arial" w:hAnsi="Arial" w:cs="Arial"/>
          <w:lang w:val="en-US"/>
        </w:rPr>
        <w:t>hotos: Take photos of the site before and after cleanup for records and verification.</w:t>
      </w:r>
    </w:p>
    <w:p w14:paraId="444DACD3" w14:textId="2E51CFD2" w:rsidR="001F43FF" w:rsidRPr="00CB0940" w:rsidRDefault="00A91A2A" w:rsidP="00031FD4">
      <w:pPr>
        <w:spacing w:after="120" w:line="240" w:lineRule="auto"/>
        <w:rPr>
          <w:rFonts w:ascii="Arial" w:hAnsi="Arial" w:cs="Arial"/>
          <w:b/>
          <w:bCs/>
          <w:lang w:val="en-US"/>
        </w:rPr>
      </w:pPr>
      <w:r w:rsidRPr="00CB0940">
        <w:rPr>
          <w:rFonts w:ascii="Arial" w:hAnsi="Arial" w:cs="Arial"/>
          <w:b/>
          <w:bCs/>
          <w:lang w:val="en-US"/>
        </w:rPr>
        <w:t xml:space="preserve">Step </w:t>
      </w:r>
      <w:r w:rsidR="001F43FF" w:rsidRPr="00CB0940">
        <w:rPr>
          <w:rFonts w:ascii="Arial" w:hAnsi="Arial" w:cs="Arial"/>
          <w:b/>
          <w:bCs/>
          <w:lang w:val="en-US"/>
        </w:rPr>
        <w:t>5</w:t>
      </w:r>
      <w:r w:rsidRPr="00CB0940">
        <w:rPr>
          <w:rFonts w:ascii="Arial" w:hAnsi="Arial" w:cs="Arial"/>
          <w:b/>
          <w:bCs/>
          <w:lang w:val="en-US"/>
        </w:rPr>
        <w:t xml:space="preserve">: </w:t>
      </w:r>
      <w:r w:rsidR="001F43FF" w:rsidRPr="00CB0940">
        <w:rPr>
          <w:rFonts w:ascii="Arial" w:hAnsi="Arial" w:cs="Arial"/>
          <w:b/>
          <w:bCs/>
          <w:lang w:val="en-US"/>
        </w:rPr>
        <w:t>Reflect on the cleanup process, discuss lessons learned, and identify areas for improvement.</w:t>
      </w:r>
    </w:p>
    <w:p w14:paraId="72EC0280" w14:textId="0D50EB04" w:rsidR="001F43FF" w:rsidRPr="00CB0940" w:rsidRDefault="001F43FF" w:rsidP="00CB094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Each group shares their experience, challenges faced, and the importance of proper site clearance.</w:t>
      </w:r>
    </w:p>
    <w:p w14:paraId="211D1EB6" w14:textId="312E2D11" w:rsidR="007907A0" w:rsidRPr="005054A0" w:rsidRDefault="001F43FF" w:rsidP="005054A0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  <w:lang w:val="en-US"/>
        </w:rPr>
      </w:pPr>
      <w:r w:rsidRPr="00CB0940">
        <w:rPr>
          <w:rFonts w:ascii="Arial" w:hAnsi="Arial" w:cs="Arial"/>
          <w:lang w:val="en-US"/>
        </w:rPr>
        <w:t>Discuss how the site clearance process impacts the overall success and safety of the solar installation project.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5054A0" w:rsidRPr="00031FD4" w14:paraId="27721245" w14:textId="77777777" w:rsidTr="005054A0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0B7BCCF2" w14:textId="3A652EDC" w:rsidR="005054A0" w:rsidRPr="00031FD4" w:rsidRDefault="005054A0" w:rsidP="005054A0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1F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site clearance process </w:t>
            </w:r>
          </w:p>
        </w:tc>
      </w:tr>
      <w:tr w:rsidR="005054A0" w:rsidRPr="00031FD4" w14:paraId="7C326607" w14:textId="77777777" w:rsidTr="005054A0">
        <w:trPr>
          <w:trHeight w:val="4999"/>
          <w:jc w:val="center"/>
        </w:trPr>
        <w:tc>
          <w:tcPr>
            <w:tcW w:w="5000" w:type="pct"/>
          </w:tcPr>
          <w:p w14:paraId="5E3396F0" w14:textId="77777777" w:rsidR="005054A0" w:rsidRPr="00031FD4" w:rsidRDefault="005054A0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E22FAE" w14:textId="77777777" w:rsidR="007907A0" w:rsidRPr="00CB0940" w:rsidRDefault="007907A0" w:rsidP="007907A0">
      <w:pPr>
        <w:spacing w:after="0" w:line="240" w:lineRule="auto"/>
        <w:rPr>
          <w:rFonts w:ascii="Arial" w:hAnsi="Arial" w:cs="Arial"/>
          <w:lang w:val="en-US"/>
        </w:rPr>
      </w:pPr>
    </w:p>
    <w:sectPr w:rsidR="007907A0" w:rsidRPr="00CB0940" w:rsidSect="00031FD4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4B792" w14:textId="77777777" w:rsidR="00C1548F" w:rsidRDefault="00C1548F" w:rsidP="00053A01">
      <w:pPr>
        <w:spacing w:after="0" w:line="240" w:lineRule="auto"/>
      </w:pPr>
      <w:r>
        <w:separator/>
      </w:r>
    </w:p>
  </w:endnote>
  <w:endnote w:type="continuationSeparator" w:id="0">
    <w:p w14:paraId="4253BF08" w14:textId="77777777" w:rsidR="00C1548F" w:rsidRDefault="00C1548F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023105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68B16064" w14:textId="74265164" w:rsidR="00031FD4" w:rsidRPr="00031FD4" w:rsidRDefault="00031FD4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031FD4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031FD4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031FD4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031FD4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031FD4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FA9E11D" w14:textId="77777777" w:rsidR="005054A0" w:rsidRDefault="00505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CBE9B" w14:textId="77777777" w:rsidR="00CB0940" w:rsidRDefault="00CB0940" w:rsidP="00CB094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125440ED" w14:textId="77777777" w:rsidR="00CB0940" w:rsidRPr="00292DC7" w:rsidRDefault="00CB0940" w:rsidP="00031FD4">
        <w:pPr>
          <w:pStyle w:val="Footer"/>
          <w:framePr w:w="301" w:h="385" w:hRule="exact" w:wrap="none" w:vAnchor="text" w:hAnchor="page" w:x="10237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8502AD1" w14:textId="6C6EA811" w:rsidR="00CB0940" w:rsidRPr="00CB0940" w:rsidRDefault="00CB0940" w:rsidP="00CB0940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65904" w14:textId="77777777" w:rsidR="00C1548F" w:rsidRDefault="00C1548F" w:rsidP="00053A01">
      <w:pPr>
        <w:spacing w:after="0" w:line="240" w:lineRule="auto"/>
      </w:pPr>
      <w:r>
        <w:separator/>
      </w:r>
    </w:p>
  </w:footnote>
  <w:footnote w:type="continuationSeparator" w:id="0">
    <w:p w14:paraId="03D38D5E" w14:textId="77777777" w:rsidR="00C1548F" w:rsidRDefault="00C1548F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9004" w14:textId="77777777" w:rsidR="00CB0940" w:rsidRPr="008D1B9A" w:rsidRDefault="00CB0940" w:rsidP="00031FD4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1CBDBCAE" w14:textId="10281307" w:rsidR="00CB0940" w:rsidRPr="00CB0940" w:rsidRDefault="00CB0940" w:rsidP="00031FD4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6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– Practice on site clearance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F0271"/>
    <w:multiLevelType w:val="hybridMultilevel"/>
    <w:tmpl w:val="B9A23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14621"/>
    <w:multiLevelType w:val="hybridMultilevel"/>
    <w:tmpl w:val="5C9663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76339"/>
    <w:multiLevelType w:val="hybridMultilevel"/>
    <w:tmpl w:val="655259CC"/>
    <w:lvl w:ilvl="0" w:tplc="EA4AC91A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7"/>
  </w:num>
  <w:num w:numId="2" w16cid:durableId="303244527">
    <w:abstractNumId w:val="3"/>
  </w:num>
  <w:num w:numId="3" w16cid:durableId="1875462497">
    <w:abstractNumId w:val="8"/>
  </w:num>
  <w:num w:numId="4" w16cid:durableId="294411270">
    <w:abstractNumId w:val="2"/>
  </w:num>
  <w:num w:numId="5" w16cid:durableId="1280645125">
    <w:abstractNumId w:val="13"/>
  </w:num>
  <w:num w:numId="6" w16cid:durableId="349070197">
    <w:abstractNumId w:val="16"/>
  </w:num>
  <w:num w:numId="7" w16cid:durableId="1428309625">
    <w:abstractNumId w:val="21"/>
  </w:num>
  <w:num w:numId="8" w16cid:durableId="1187016285">
    <w:abstractNumId w:val="19"/>
  </w:num>
  <w:num w:numId="9" w16cid:durableId="1897354940">
    <w:abstractNumId w:val="1"/>
  </w:num>
  <w:num w:numId="10" w16cid:durableId="481506008">
    <w:abstractNumId w:val="7"/>
  </w:num>
  <w:num w:numId="11" w16cid:durableId="1128357670">
    <w:abstractNumId w:val="11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18"/>
  </w:num>
  <w:num w:numId="15" w16cid:durableId="1766801637">
    <w:abstractNumId w:val="5"/>
  </w:num>
  <w:num w:numId="16" w16cid:durableId="753940720">
    <w:abstractNumId w:val="15"/>
  </w:num>
  <w:num w:numId="17" w16cid:durableId="1665476787">
    <w:abstractNumId w:val="12"/>
  </w:num>
  <w:num w:numId="18" w16cid:durableId="1530685780">
    <w:abstractNumId w:val="9"/>
  </w:num>
  <w:num w:numId="19" w16cid:durableId="1560945694">
    <w:abstractNumId w:val="14"/>
  </w:num>
  <w:num w:numId="20" w16cid:durableId="1653868977">
    <w:abstractNumId w:val="20"/>
  </w:num>
  <w:num w:numId="21" w16cid:durableId="336231500">
    <w:abstractNumId w:val="10"/>
  </w:num>
  <w:num w:numId="22" w16cid:durableId="133040311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31FD4"/>
    <w:rsid w:val="0004635C"/>
    <w:rsid w:val="00053A01"/>
    <w:rsid w:val="00054B24"/>
    <w:rsid w:val="00062CD6"/>
    <w:rsid w:val="00063546"/>
    <w:rsid w:val="00065B61"/>
    <w:rsid w:val="00066E33"/>
    <w:rsid w:val="00086048"/>
    <w:rsid w:val="000871A2"/>
    <w:rsid w:val="0009197D"/>
    <w:rsid w:val="000C1933"/>
    <w:rsid w:val="000D1B9A"/>
    <w:rsid w:val="000E05A1"/>
    <w:rsid w:val="000F1444"/>
    <w:rsid w:val="000F56A2"/>
    <w:rsid w:val="000F637B"/>
    <w:rsid w:val="000F7D78"/>
    <w:rsid w:val="00101548"/>
    <w:rsid w:val="001119B6"/>
    <w:rsid w:val="00120CC7"/>
    <w:rsid w:val="00121CC9"/>
    <w:rsid w:val="00124BF4"/>
    <w:rsid w:val="001344F2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B1A10"/>
    <w:rsid w:val="001B6773"/>
    <w:rsid w:val="001C04C3"/>
    <w:rsid w:val="001C1C9B"/>
    <w:rsid w:val="001C20D2"/>
    <w:rsid w:val="001C6652"/>
    <w:rsid w:val="001E23F3"/>
    <w:rsid w:val="001E2560"/>
    <w:rsid w:val="001E78AA"/>
    <w:rsid w:val="001F0520"/>
    <w:rsid w:val="001F43FF"/>
    <w:rsid w:val="001F5554"/>
    <w:rsid w:val="002000DD"/>
    <w:rsid w:val="00200665"/>
    <w:rsid w:val="00203F95"/>
    <w:rsid w:val="002047CC"/>
    <w:rsid w:val="00226878"/>
    <w:rsid w:val="00232882"/>
    <w:rsid w:val="00236A56"/>
    <w:rsid w:val="0024014B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338CF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908"/>
    <w:rsid w:val="003E6F81"/>
    <w:rsid w:val="003F5688"/>
    <w:rsid w:val="00404388"/>
    <w:rsid w:val="004247A1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54A0"/>
    <w:rsid w:val="005133C3"/>
    <w:rsid w:val="00515EA2"/>
    <w:rsid w:val="005222FB"/>
    <w:rsid w:val="00534368"/>
    <w:rsid w:val="00541062"/>
    <w:rsid w:val="00551ABE"/>
    <w:rsid w:val="005558C0"/>
    <w:rsid w:val="00555B4E"/>
    <w:rsid w:val="00563E69"/>
    <w:rsid w:val="005648EA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90E"/>
    <w:rsid w:val="00751A1D"/>
    <w:rsid w:val="0075512C"/>
    <w:rsid w:val="0077128D"/>
    <w:rsid w:val="00780243"/>
    <w:rsid w:val="007907A0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09FE"/>
    <w:rsid w:val="008313AC"/>
    <w:rsid w:val="008341D7"/>
    <w:rsid w:val="008357C4"/>
    <w:rsid w:val="00843BD8"/>
    <w:rsid w:val="00844AC8"/>
    <w:rsid w:val="00852D17"/>
    <w:rsid w:val="00856BB6"/>
    <w:rsid w:val="008776A5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34A4"/>
    <w:rsid w:val="00931A6D"/>
    <w:rsid w:val="009505DC"/>
    <w:rsid w:val="009516C4"/>
    <w:rsid w:val="00975777"/>
    <w:rsid w:val="00975E9A"/>
    <w:rsid w:val="00983421"/>
    <w:rsid w:val="0099054B"/>
    <w:rsid w:val="009A29A5"/>
    <w:rsid w:val="009A66B2"/>
    <w:rsid w:val="009C1650"/>
    <w:rsid w:val="009C2CEA"/>
    <w:rsid w:val="009C77F4"/>
    <w:rsid w:val="009D4DA4"/>
    <w:rsid w:val="009D5ACE"/>
    <w:rsid w:val="009D74CF"/>
    <w:rsid w:val="009F13D3"/>
    <w:rsid w:val="009F7EAC"/>
    <w:rsid w:val="00A05039"/>
    <w:rsid w:val="00A166DD"/>
    <w:rsid w:val="00A16EDE"/>
    <w:rsid w:val="00A17D56"/>
    <w:rsid w:val="00A20805"/>
    <w:rsid w:val="00A225A3"/>
    <w:rsid w:val="00A235CE"/>
    <w:rsid w:val="00A258B5"/>
    <w:rsid w:val="00A323A3"/>
    <w:rsid w:val="00A4255E"/>
    <w:rsid w:val="00A64EF5"/>
    <w:rsid w:val="00A7025B"/>
    <w:rsid w:val="00A852D1"/>
    <w:rsid w:val="00A86423"/>
    <w:rsid w:val="00A865F0"/>
    <w:rsid w:val="00A91A2A"/>
    <w:rsid w:val="00A93EF1"/>
    <w:rsid w:val="00A943E4"/>
    <w:rsid w:val="00A95136"/>
    <w:rsid w:val="00AA4586"/>
    <w:rsid w:val="00AA7302"/>
    <w:rsid w:val="00AB1913"/>
    <w:rsid w:val="00AD24FB"/>
    <w:rsid w:val="00AF3839"/>
    <w:rsid w:val="00AF5D34"/>
    <w:rsid w:val="00B07161"/>
    <w:rsid w:val="00B172D4"/>
    <w:rsid w:val="00B21222"/>
    <w:rsid w:val="00B36CA9"/>
    <w:rsid w:val="00B40FF7"/>
    <w:rsid w:val="00B45D18"/>
    <w:rsid w:val="00B47E5F"/>
    <w:rsid w:val="00B5170D"/>
    <w:rsid w:val="00B624AA"/>
    <w:rsid w:val="00B83C34"/>
    <w:rsid w:val="00B84C80"/>
    <w:rsid w:val="00B912E4"/>
    <w:rsid w:val="00BA3CD5"/>
    <w:rsid w:val="00BA4890"/>
    <w:rsid w:val="00BB1285"/>
    <w:rsid w:val="00BB459D"/>
    <w:rsid w:val="00BC397E"/>
    <w:rsid w:val="00BC46C6"/>
    <w:rsid w:val="00BD1060"/>
    <w:rsid w:val="00BD31A2"/>
    <w:rsid w:val="00C11EC5"/>
    <w:rsid w:val="00C13CF1"/>
    <w:rsid w:val="00C1510D"/>
    <w:rsid w:val="00C1548F"/>
    <w:rsid w:val="00C3483C"/>
    <w:rsid w:val="00C64BCE"/>
    <w:rsid w:val="00C64F4D"/>
    <w:rsid w:val="00C65868"/>
    <w:rsid w:val="00C71068"/>
    <w:rsid w:val="00C7532F"/>
    <w:rsid w:val="00C75BD4"/>
    <w:rsid w:val="00C75DAE"/>
    <w:rsid w:val="00C81BFB"/>
    <w:rsid w:val="00C95E52"/>
    <w:rsid w:val="00CA2750"/>
    <w:rsid w:val="00CB094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40442"/>
    <w:rsid w:val="00D45A8E"/>
    <w:rsid w:val="00D50ACF"/>
    <w:rsid w:val="00D64E40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00DF"/>
    <w:rsid w:val="00DD11DD"/>
    <w:rsid w:val="00DD31D8"/>
    <w:rsid w:val="00DD4ECF"/>
    <w:rsid w:val="00DF0D6D"/>
    <w:rsid w:val="00DF255B"/>
    <w:rsid w:val="00E05B7C"/>
    <w:rsid w:val="00E44220"/>
    <w:rsid w:val="00E5024D"/>
    <w:rsid w:val="00E50CE9"/>
    <w:rsid w:val="00E6795D"/>
    <w:rsid w:val="00E81314"/>
    <w:rsid w:val="00E82893"/>
    <w:rsid w:val="00EA1D72"/>
    <w:rsid w:val="00EA1FEF"/>
    <w:rsid w:val="00EA329F"/>
    <w:rsid w:val="00EA5419"/>
    <w:rsid w:val="00EA700E"/>
    <w:rsid w:val="00ED0C40"/>
    <w:rsid w:val="00EE5174"/>
    <w:rsid w:val="00EF3F85"/>
    <w:rsid w:val="00EF497D"/>
    <w:rsid w:val="00F05459"/>
    <w:rsid w:val="00F12009"/>
    <w:rsid w:val="00F27CA9"/>
    <w:rsid w:val="00F31D1F"/>
    <w:rsid w:val="00F36656"/>
    <w:rsid w:val="00F50316"/>
    <w:rsid w:val="00F640CA"/>
    <w:rsid w:val="00F73F9A"/>
    <w:rsid w:val="00F849CD"/>
    <w:rsid w:val="00F84E5A"/>
    <w:rsid w:val="00F947ED"/>
    <w:rsid w:val="00FB0CF0"/>
    <w:rsid w:val="00FB2205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CB0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9</cp:revision>
  <cp:lastPrinted>2024-10-07T10:37:00Z</cp:lastPrinted>
  <dcterms:created xsi:type="dcterms:W3CDTF">2024-10-07T10:21:00Z</dcterms:created>
  <dcterms:modified xsi:type="dcterms:W3CDTF">2024-10-17T07:05:00Z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